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19193CB9"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940CD4">
        <w:t>5</w:t>
      </w:r>
      <w:r w:rsidRPr="00DB1189">
        <w:t>/2024</w:t>
      </w:r>
    </w:p>
    <w:p w14:paraId="324DC5B0" w14:textId="77777777" w:rsidR="004A0CB8" w:rsidRPr="00E71BF4" w:rsidRDefault="004A0CB8" w:rsidP="003C4461">
      <w:pPr>
        <w:ind w:left="2268"/>
        <w:jc w:val="both"/>
        <w:rPr>
          <w:sz w:val="28"/>
          <w:szCs w:val="28"/>
        </w:rPr>
      </w:pPr>
    </w:p>
    <w:p w14:paraId="2A1438F4" w14:textId="77777777" w:rsidR="00940CD4" w:rsidRPr="00940CD4" w:rsidRDefault="00940CD4" w:rsidP="00940CD4">
      <w:pPr>
        <w:ind w:left="2268"/>
        <w:rPr>
          <w:b/>
          <w:bCs/>
        </w:rPr>
      </w:pPr>
      <w:r w:rsidRPr="00940CD4">
        <w:rPr>
          <w:b/>
          <w:bCs/>
        </w:rPr>
        <w:t>Trattrici, cala il mercato in Sicilia: vendite giù del 13,7%</w:t>
      </w:r>
    </w:p>
    <w:p w14:paraId="64D9ADA6" w14:textId="77777777" w:rsidR="00940CD4" w:rsidRDefault="00940CD4" w:rsidP="00940CD4">
      <w:pPr>
        <w:ind w:left="2268"/>
      </w:pPr>
    </w:p>
    <w:p w14:paraId="0DE79E50" w14:textId="77777777" w:rsidR="00940CD4" w:rsidRDefault="00940CD4" w:rsidP="00940CD4">
      <w:pPr>
        <w:ind w:left="2268"/>
        <w:jc w:val="both"/>
      </w:pPr>
      <w:r>
        <w:t xml:space="preserve">L’andamento del mercato </w:t>
      </w:r>
      <w:proofErr w:type="spellStart"/>
      <w:r>
        <w:t>agromeccanico</w:t>
      </w:r>
      <w:proofErr w:type="spellEnd"/>
      <w:r>
        <w:t xml:space="preserve"> nel periodo compreso tra i mesi di gennaio e ottobre, evidenzia per la Sicilia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pari del 13,7%, in ragione di 833 mezzi immatricolati (erano stati 965 nel 2023). L’andamento della Sicilia è sostanzialmente in linea con le dinamiche registrate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09B110D9" w14:textId="6D34D696" w:rsidR="00940CD4" w:rsidRDefault="00940CD4" w:rsidP="00940CD4">
      <w:pPr>
        <w:ind w:left="2268"/>
        <w:jc w:val="both"/>
      </w:pPr>
      <w:r>
        <w:t>Al di là dei fattori contingenti che possono condizionare l’andamento delle vendite in un dato arco di tempo, il settore primario italiano continua comunque ad esprimere un elevato fabbisogno di macchinari agricoli, in special modo di quelli più avanzat</w:t>
      </w:r>
      <w:r w:rsidR="00686387">
        <w:t>i</w:t>
      </w:r>
      <w:r>
        <w:t xml:space="preserve">. Pertanto il rinnovo del parco macchine – sottolinea l’associazione dei costruttori – renderebbe la nostra agricoltura più sicura, produttiva e sostenibile.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E2967" w14:textId="77777777" w:rsidR="00B4534F" w:rsidRDefault="00B4534F">
      <w:r>
        <w:separator/>
      </w:r>
    </w:p>
  </w:endnote>
  <w:endnote w:type="continuationSeparator" w:id="0">
    <w:p w14:paraId="0B09B93F" w14:textId="77777777" w:rsidR="00B4534F" w:rsidRDefault="00B4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2DCB7" w14:textId="77777777" w:rsidR="00B4534F" w:rsidRDefault="00B4534F">
      <w:r>
        <w:separator/>
      </w:r>
    </w:p>
  </w:footnote>
  <w:footnote w:type="continuationSeparator" w:id="0">
    <w:p w14:paraId="71A919F3" w14:textId="77777777" w:rsidR="00B4534F" w:rsidRDefault="00B4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C3A99"/>
    <w:rsid w:val="002D6176"/>
    <w:rsid w:val="002E2AD6"/>
    <w:rsid w:val="003728AA"/>
    <w:rsid w:val="0038239F"/>
    <w:rsid w:val="00392F74"/>
    <w:rsid w:val="003B7256"/>
    <w:rsid w:val="003C4461"/>
    <w:rsid w:val="003C7901"/>
    <w:rsid w:val="003E0060"/>
    <w:rsid w:val="004043E1"/>
    <w:rsid w:val="00427A0F"/>
    <w:rsid w:val="00451607"/>
    <w:rsid w:val="00455C8D"/>
    <w:rsid w:val="004839AE"/>
    <w:rsid w:val="004A0CB8"/>
    <w:rsid w:val="004D7DCB"/>
    <w:rsid w:val="00557A6D"/>
    <w:rsid w:val="00577A51"/>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10380"/>
    <w:rsid w:val="00D32333"/>
    <w:rsid w:val="00D3234E"/>
    <w:rsid w:val="00D36EF7"/>
    <w:rsid w:val="00D65F12"/>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2024-11-08T15:16:00Z</cp:lastPrinted>
  <dcterms:created xsi:type="dcterms:W3CDTF">2024-11-09T13:20:00Z</dcterms:created>
  <dcterms:modified xsi:type="dcterms:W3CDTF">2024-11-09T13:26:00Z</dcterms:modified>
</cp:coreProperties>
</file>